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5670" w:hanging="141.0000000000002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УТВЕРЖДЕНО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5670" w:hanging="141.0000000000002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Протокол заседания правления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5670" w:hanging="141.0000000000002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Белорусской нотариальной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5670" w:hanging="141.0000000000002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палаты 05.05.2022 года № 10</w:t>
      </w:r>
    </w:p>
    <w:p w:rsidR="00000000" w:rsidDel="00000000" w:rsidP="00000000" w:rsidRDefault="00000000" w:rsidRPr="00000000" w14:paraId="00000005">
      <w:pPr>
        <w:spacing w:after="0" w:line="240" w:lineRule="auto"/>
        <w:ind w:left="5670" w:hanging="141.0000000000002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изменениями и дополнениями, внесенными протоколом заседания правления Белорусской нотариальной палаты </w:t>
        <w:br w:type="textWrapping"/>
        <w:t xml:space="preserve">от 09.03.2023 №4, </w:t>
      </w:r>
    </w:p>
    <w:p w:rsidR="00000000" w:rsidDel="00000000" w:rsidP="00000000" w:rsidRDefault="00000000" w:rsidRPr="00000000" w14:paraId="00000007">
      <w:pPr>
        <w:spacing w:after="0" w:line="240" w:lineRule="auto"/>
        <w:ind w:left="5529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29-30.01.2024 №2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5670" w:hanging="141.0000000000002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hanging="141.0000000000002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ПОЛОЖЕНИЕ</w:t>
        <w:br w:type="textWrapping"/>
        <w:t xml:space="preserve">О ПРОВЕДЕНИИ ЕЖЕГОДНОГО КОНКУРСА «НОТАРИАТ И СМИ»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Настоящее Положение определяет порядок организации и проведения ежегодного конкурса «Нотариат и СМИ» (далее - конкурс).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Конкурс проводится с целью: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повышения правовой культуры граждан, роли и значения права;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популяризации профессии нотариуса;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повышения имиджа нотариата.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Конкурс является публичным.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 Организатором конкурса является Белорусская нотариальная палата (далее - БНП). В качестве соорганизаторов конкурса могут привлекаться иные организации с их согласия.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В конкурсе могут участвовать нотариусы и работники нотариата, журналисты, как индивидуально, так и в составе авторского коллектива, средства массовой информации и иные организации, доводящие информацию правового характера, связанную с деятельностью нотариата Республики Беларусь до сведения граждан.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Конкурс проводится по следующим номинациям: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лучшая публикация;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лучший сюжет (программа) на радио;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лучший сюжет (программа) на телевидении;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лучшее представление деятельности нотариата Республики Беларусь в сети Интернет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B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лучшее представление деятельности нотариата Республики Беларусь в социальных медиа.</w:t>
      </w:r>
    </w:p>
    <w:p w:rsidR="00000000" w:rsidDel="00000000" w:rsidP="00000000" w:rsidRDefault="00000000" w:rsidRPr="00000000" w14:paraId="0000001C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 Для участия в конкурсе представляются: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20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заявка на участие в конкурсе по форме согласно приложению к настоящему Положению;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работы (материалы), представляемые на конкурс, обнародованные путем опубликования или освещения в радиоэфире или на телевидении, или иным способом в течение календарного года, предшествующего дате начала приема заявок, объявляемой организатором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конкурс принимаются работы (материалы) в виде книг, брошюр, статей, телевизионных (радио) программ (передач), новостных блоков, рекламных роликов.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8. Работы (материалы), представляемые на конкурс, должны соответствовать следующим требованиям: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освещать наиболее актуальные вопросы в области права и нотариата, профессиональную деятельность нотариусов, их положительный опыт по защите прав, свобод и законных интересов граждан, нестандартные решения правовых ситуаций, историю развития нотариата Беларуси;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одна и та же работа (материал) не может быть представлена в разных номинациях;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работы (материалы), представленные на иностранных языках, должны быть переведены на русский или белорусский язык, иметь субтитры или синхронный перевод;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соответствовать содержанию номинации, указанной в заявке.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Работы (материалы), представленные на конкурс в виде книг, брошюр, возвращаются участникам конкурса, не признанным победителями, на основании письменного 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9. Работы (материалы) представляются в БНП на бумажном и (или) электронном носителях.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Работы (материалы), опубликованные в печати, могут быть представлены в виде копий.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10. Заявки на участие в конкурсе ежегодно принимаются БНП в период с 1 февраля до 15 марта. Информация о начале очередного приема заявок размещается на официальном сайте БНП, а также через средства массовой информации. Итоги конкурса подводятся до 5 мая.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11. Для проведения конкурса и подведения его итогов приказом председателя БНП создается конкурсная комиссия, на которую возлагаются следующие функции: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рассмотрение поступивших работ (материалов), включая их всестороннее изучение;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победителей конкурса;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организация церемонии награждения победителей конкурса, включая пресс-конференции, публикации, размещение информационных роликов в средствах массовой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 признается несостоявшимся по номинации, если для участия в нем не было подано ни одной либо одна заявка.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12. Председателем конкурсной комиссии является председатель Белорусской нотариальной палаты (далее – председатель БНП) либо уполномоченный им заместитель председателя БНП.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Персональный состав конкурсной комиссии утверждается председателем БНП.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состав конкурсной комиссии включаются представители БНП, журналисты, представители редакций средств массовой информации и иные заинтересованные организации с их согласия.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13. Решения конкурсной комиссии считаются правомочными при наличии не менее 2/3 членов комиссии от полного состава.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Решения конкурсной комиссии принимаются простым большинством голосов и оформляются протоколом.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14. Конкурсная комиссия избирает секретаря, который выполняет следующие функции: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подготавливает информацию для освещения в средствах массовой информации о порядке проведения конкурса и его результатах;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осуществляет прием заявок и работ (материалов) для участия в конкурсе;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подготавливает заседания конкурсной комиссии и решает оперативные задачи, связанные с ее деятельностью;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организует информационное обеспечение и взаимодействие членов конкурсной комиссии.</w:t>
      </w:r>
    </w:p>
    <w:p w:rsidR="00000000" w:rsidDel="00000000" w:rsidP="00000000" w:rsidRDefault="00000000" w:rsidRPr="00000000" w14:paraId="00000038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15. В каждой из номинаций конкурсная комиссия определяет победителя, а также может отметить дипломанта конкурса, что закрепляется в протоколе подведения итогов Конкурса. Конкурсная комиссия также может принять решение о поощрении участников конкурса,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получивших звание победителей или дипломантов конкурса.</w:t>
      </w:r>
    </w:p>
    <w:p w:rsidR="00000000" w:rsidDel="00000000" w:rsidP="00000000" w:rsidRDefault="00000000" w:rsidRPr="00000000" w14:paraId="00000039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16. Победителям конкурса в соответствующей номинации вручается приз конкурса, денежная премия и диплом. Дипломанту конкурса вручается денежная премия и диплом. В случае принятия решения конкурсной комиссии о поощрении участников конкурса, не получивших звание победителей или дипломантов конкурса, данным участникам вручается памятный подарок и диплом участника конкурса.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17. Принятое конкурсной комиссией решение о победителях и дипломантах конкурса размещается на официальном сайте БНП и в иных средствах массовой информации.</w:t>
      </w:r>
    </w:p>
    <w:p w:rsidR="00000000" w:rsidDel="00000000" w:rsidP="00000000" w:rsidRDefault="00000000" w:rsidRPr="00000000" w14:paraId="0000003B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18. Финансирование подготовки и проведения конкурса осуществляется за счет Белорусской нотариальной палаты и иных источников, не запрещенных законодательством. В финансирование конкурса включается призовой фонд, приобретение памятных подарков, расходы, связанные с организацией и проведением торжественного награждения победителей, дипломантов и участников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19.  Призовой фонд Конкурса ежегодно утверждается правлением БНП.</w:t>
      </w:r>
    </w:p>
    <w:p w:rsidR="00000000" w:rsidDel="00000000" w:rsidP="00000000" w:rsidRDefault="00000000" w:rsidRPr="00000000" w14:paraId="0000003D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200" w:line="240" w:lineRule="auto"/>
        <w:ind w:firstLine="5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Положению о проведении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ежегодного конкурса «Нотариат и СМИ»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 участие в конкурсе «Нотариат и СМИ»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Наименование номинации 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Тип представленной работы (материала) __________________________________________________________________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(книга, брошюра, статья, программа (передача), новостной блок, рекламный ролик)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Наименование средства массовой информации, в котором работа (материал) была опубликована или освещена 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  Дата опубликования (освещения) работы (материала) в средствах массовой информации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(месяц и год)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  Фамилия, собственное имя,  отчество  (если  таковое  имеется)  автора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(соавтора), авторский коллектив 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Место жительства, место работы, должность, ученая степень (если таковая имеется) 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Тел. ________________ факс ________________ E-mail___________________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           ________________           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(дата)                           (подпись)                    (инициалы, фамилия)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5562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 w:val="1"/>
    <w:unhideWhenUsed w:val="1"/>
    <w:rsid w:val="00737D9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737D9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oKfyZyn4uISNHQagSY4iJKCOw==">CgMxLjAyCGguZ2pkZ3hzOAByITFVck1XbE9ZTmY0eWZrbFNxZkpmRTZfQzRRSzlLT1NTQg==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2023-03-03T09:38:00Z</dcterms:created>
  <dc:creator>Ирина Радуцкая</dc:creator>
</cp:coreProperties>
</file>